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Давыдовского  муниципального образования Пугачевского муниципального района  </w:t>
      </w:r>
    </w:p>
    <w:p>
      <w:pPr>
        <w:pStyle w:val="Normal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их семей за период с 1 января 2018 года по 31 декабря 2018года</w:t>
      </w:r>
    </w:p>
    <w:p>
      <w:pPr>
        <w:pStyle w:val="Normal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tbl>
      <w:tblPr>
        <w:tblW w:w="1591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348"/>
        <w:gridCol w:w="1269"/>
        <w:gridCol w:w="1698"/>
        <w:gridCol w:w="1134"/>
        <w:gridCol w:w="1692"/>
        <w:gridCol w:w="1695"/>
        <w:gridCol w:w="1134"/>
        <w:gridCol w:w="1611"/>
        <w:gridCol w:w="1"/>
        <w:gridCol w:w="1567"/>
      </w:tblGrid>
      <w:tr>
        <w:trPr/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Должность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Общая сумма дохода за 2018 г. (руб.)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Перечень объектов недвижимости, </w:t>
            </w:r>
          </w:p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принадлежащих на праве собственности</w:t>
            </w:r>
          </w:p>
        </w:tc>
        <w:tc>
          <w:tcPr>
            <w:tcW w:w="4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Движимое имущество</w:t>
            </w:r>
          </w:p>
        </w:tc>
      </w:tr>
      <w:tr>
        <w:trPr/>
        <w:tc>
          <w:tcPr>
            <w:tcW w:w="1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Площадь (кв.м.)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Страна расположения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Тарасов Алексей Григорьевич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Глава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  <w:t>443534,20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  <w:t>43,6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5"/>
                <w:kern w:val="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Тюльментьева Лариса Николаевна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170286,41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47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Тюльментьев Николай  Васильевич (супруг)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ОАО «Пугачевские молочные продукты»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278005,38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ru-RU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Mitsubisi sparesestar</w:t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Тюльментьева Елизавета Николаевна (дочь)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МОУ СОШ с.Давыдовка. учащаяся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Земельный участок ЛПХ ¼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Жилой дом     1/4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932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0" w:name="__DdeLink__383_968724595"/>
            <w:r>
              <w:rPr/>
              <w:t>Россия</w:t>
            </w:r>
            <w:bookmarkEnd w:id="0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Тюльментьева Полина Николаевна (дочь)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МДОУ с.Давыдовка,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Земельный участок ЛПХ ¼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Жилой дом     1/4</w:t>
            </w:r>
          </w:p>
          <w:p>
            <w:pPr>
              <w:pStyle w:val="Normal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932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60,2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Тихонова Наталья Валерьевна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Главный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226075,4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¼ доля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Тихонов Илья Владимирович (супруг)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ООО «Вектор»,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автослесарь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154808,68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¼ доля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а/м  Опель </w:t>
            </w:r>
            <w:r>
              <w:rPr>
                <w:color w:val="000000"/>
                <w:spacing w:val="-5"/>
                <w:sz w:val="22"/>
                <w:szCs w:val="22"/>
                <w:lang w:val="en-US"/>
              </w:rPr>
              <w:t>Vectra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  <w:lang w:val="ru-RU"/>
              </w:rPr>
            </w:pPr>
            <w:r>
              <w:rPr>
                <w:color w:val="000000"/>
                <w:spacing w:val="-5"/>
                <w:sz w:val="22"/>
                <w:szCs w:val="22"/>
                <w:lang w:val="ru-RU"/>
              </w:rPr>
              <w:t>а/м ВАЗ 21074</w:t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Тихонов Иван Ильич   (сын)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148138,14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¼ доля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Тихонов Алексей Ильич (сын)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 ¼ доля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50,1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Савенкова Наталья Алексеевна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Ведущий специалист администрации Давыдовского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87,3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Савенков Александр Владимирович (супруг)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ИП Глава КФХ Дундин С.А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Механизатор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128,7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250000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а/м</w:t>
            </w:r>
          </w:p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Форд Фокус</w:t>
            </w:r>
          </w:p>
        </w:tc>
      </w:tr>
      <w:tr>
        <w:trPr/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Савенкова Ольга Александровна (дочь)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Учащаяся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69,0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81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Россия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1134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eastAsia="Times New Roman" w:cs="Times New Roman"/>
      <w:sz w:val="24"/>
      <w:szCs w:val="24"/>
      <w:lang w:eastAsia="ru-RU"/>
    </w:rPr>
  </w:style>
  <w:style w:type="character" w:styleId="Style15">
    <w:name w:val="Нижний колонтитул Знак"/>
    <w:basedOn w:val="DefaultParagraphFont"/>
    <w:qFormat/>
    <w:rPr>
      <w:rFonts w:eastAsia="Times New Roman" w:cs="Times New Roman"/>
      <w:sz w:val="24"/>
      <w:szCs w:val="24"/>
      <w:lang w:eastAsia="ru-RU"/>
    </w:rPr>
  </w:style>
  <w:style w:type="character" w:styleId="Style16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Application>LibreOffice/6.1.3.2$Windows_x86 LibreOffice_project/86daf60bf00efa86ad547e59e09d6bb77c699acb</Application>
  <Pages>2</Pages>
  <Words>295</Words>
  <Characters>1912</Characters>
  <CharactersWithSpaces>2117</CharactersWithSpaces>
  <Paragraphs>121</Paragraphs>
  <Company>Администрация Клинцовского 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2010-05-14T05:51:00Z</dcterms:created>
  <dc:creator>1</dc:creator>
  <dc:description/>
  <dc:language>ru-RU</dc:language>
  <cp:lastModifiedBy/>
  <dcterms:modified xsi:type="dcterms:W3CDTF">2019-05-13T14:48:48Z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Клинцовского 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