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A" w:rsidRDefault="00D42B3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2069DD" w:rsidRDefault="002069DD" w:rsidP="00B201ED">
      <w:pPr>
        <w:ind w:left="360"/>
        <w:jc w:val="center"/>
        <w:rPr>
          <w:b/>
          <w:spacing w:val="-7"/>
          <w:sz w:val="26"/>
          <w:szCs w:val="26"/>
        </w:rPr>
      </w:pPr>
      <w:r w:rsidRPr="002069DD">
        <w:rPr>
          <w:b/>
          <w:spacing w:val="-7"/>
          <w:sz w:val="26"/>
          <w:szCs w:val="26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 </w:t>
      </w:r>
    </w:p>
    <w:p w:rsidR="00B61066" w:rsidRDefault="001C3CAC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pacing w:val="-7"/>
          <w:sz w:val="26"/>
          <w:szCs w:val="26"/>
        </w:rPr>
        <w:t>За 2023</w:t>
      </w:r>
      <w:r w:rsidR="00B61066">
        <w:rPr>
          <w:b/>
          <w:spacing w:val="-7"/>
          <w:sz w:val="26"/>
          <w:szCs w:val="26"/>
        </w:rPr>
        <w:t xml:space="preserve"> год</w:t>
      </w:r>
    </w:p>
    <w:tbl>
      <w:tblPr>
        <w:tblW w:w="1479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754"/>
        <w:gridCol w:w="1620"/>
        <w:gridCol w:w="1620"/>
        <w:gridCol w:w="1620"/>
        <w:gridCol w:w="1856"/>
        <w:gridCol w:w="2781"/>
      </w:tblGrid>
      <w:tr w:rsidR="00B201ED" w:rsidTr="001C3CA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1C3CAC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1C3CAC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1C3C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1C3CAC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2069DD" w:rsidP="004D5ACD">
            <w:pPr>
              <w:rPr>
                <w:sz w:val="22"/>
                <w:szCs w:val="22"/>
              </w:rPr>
            </w:pPr>
            <w:r w:rsidRPr="002069DD">
              <w:rPr>
                <w:b/>
                <w:sz w:val="20"/>
                <w:szCs w:val="20"/>
              </w:rPr>
              <w:t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2069DD" w:rsidP="00B61066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2069DD" w:rsidP="00B61066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B4FCF" w:rsidP="004D5AC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1B4FCF" w:rsidP="004D5ACD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B14FD" w:rsidRDefault="00B201ED" w:rsidP="005421E9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61066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2069D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Pr="00BB14FD" w:rsidRDefault="002069DD" w:rsidP="002069DD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 w:rsidRPr="002069DD">
              <w:t>455,0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 w:rsidRPr="002069DD">
              <w:t>455,0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2069D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/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135,9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135,9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2069DD" w:rsidTr="001C3CAC">
        <w:trPr>
          <w:trHeight w:val="204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9DD" w:rsidRDefault="002069DD" w:rsidP="002069DD"/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Pr="00B201ED" w:rsidRDefault="002069DD" w:rsidP="002069DD">
            <w:pPr>
              <w:rPr>
                <w:sz w:val="16"/>
                <w:szCs w:val="16"/>
              </w:rPr>
            </w:pPr>
          </w:p>
        </w:tc>
      </w:tr>
      <w:tr w:rsidR="002069DD" w:rsidTr="001C3CAC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9DD" w:rsidRDefault="002069DD" w:rsidP="002069DD"/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r>
              <w:t> </w:t>
            </w:r>
          </w:p>
        </w:tc>
      </w:tr>
      <w:tr w:rsidR="002069DD" w:rsidTr="001C3CAC">
        <w:trPr>
          <w:trHeight w:val="6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9DD" w:rsidRDefault="002069DD" w:rsidP="002069DD">
            <w:r>
              <w:t>Итого по программе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9DD" w:rsidRDefault="002069DD" w:rsidP="002069D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Default="002069DD" w:rsidP="002069DD">
            <w:pPr>
              <w:jc w:val="center"/>
            </w:pPr>
            <w:r>
              <w:t>0,0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9DD" w:rsidRPr="00B201ED" w:rsidRDefault="002069DD" w:rsidP="002069D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D832FA">
      <w:pPr>
        <w:autoSpaceDE w:val="0"/>
        <w:autoSpaceDN w:val="0"/>
        <w:adjustRightInd w:val="0"/>
        <w:rPr>
          <w:sz w:val="28"/>
          <w:szCs w:val="28"/>
        </w:rPr>
      </w:pPr>
    </w:p>
    <w:p w:rsidR="000B12DE" w:rsidRDefault="000B12DE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2069DD" w:rsidRDefault="002069DD" w:rsidP="00B201ED">
      <w:pPr>
        <w:ind w:left="360"/>
        <w:jc w:val="center"/>
        <w:rPr>
          <w:b/>
          <w:sz w:val="28"/>
          <w:szCs w:val="28"/>
          <w:u w:val="single"/>
        </w:rPr>
      </w:pPr>
      <w:r w:rsidRPr="002069DD">
        <w:rPr>
          <w:b/>
          <w:sz w:val="28"/>
          <w:szCs w:val="28"/>
          <w:u w:val="single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 </w:t>
      </w:r>
    </w:p>
    <w:p w:rsidR="00B201ED" w:rsidRPr="00FC22CF" w:rsidRDefault="00B201ED" w:rsidP="00B201ED">
      <w:pPr>
        <w:ind w:left="360"/>
        <w:jc w:val="center"/>
      </w:pPr>
      <w:r w:rsidRPr="00FC22CF">
        <w:t xml:space="preserve">(наименование </w:t>
      </w:r>
      <w:r>
        <w:t xml:space="preserve">муниципальной </w:t>
      </w:r>
      <w:r w:rsidRPr="00FC22CF">
        <w:t>программы)</w:t>
      </w:r>
    </w:p>
    <w:p w:rsidR="00B201ED" w:rsidRDefault="001C3CAC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354E07" w:rsidRPr="00354E07">
        <w:rPr>
          <w:b/>
          <w:sz w:val="28"/>
          <w:szCs w:val="28"/>
        </w:rPr>
        <w:t xml:space="preserve"> год.</w:t>
      </w:r>
    </w:p>
    <w:p w:rsidR="00354E07" w:rsidRPr="00354E07" w:rsidRDefault="00354E07" w:rsidP="00B201ED">
      <w:pPr>
        <w:ind w:left="360"/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2069DD" w:rsidRPr="00AD246E" w:rsidTr="002069DD">
        <w:trPr>
          <w:trHeight w:val="591"/>
        </w:trPr>
        <w:tc>
          <w:tcPr>
            <w:tcW w:w="4788" w:type="dxa"/>
          </w:tcPr>
          <w:p w:rsidR="002069DD" w:rsidRPr="00FC22CF" w:rsidRDefault="002069DD" w:rsidP="002069DD">
            <w:pPr>
              <w:jc w:val="both"/>
            </w:pPr>
            <w:r w:rsidRPr="002069DD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Приобретение и установка детских площадок в </w:t>
            </w:r>
            <w:proofErr w:type="spellStart"/>
            <w:r w:rsidRPr="002069DD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пос.Чапаевский</w:t>
            </w:r>
            <w:proofErr w:type="spellEnd"/>
            <w:r w:rsidRPr="002069DD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2069DD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пос.Заречный</w:t>
            </w:r>
            <w:proofErr w:type="spellEnd"/>
            <w:r w:rsidRPr="002069DD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2069DD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с.Давыдовка</w:t>
            </w:r>
            <w:proofErr w:type="spellEnd"/>
          </w:p>
        </w:tc>
        <w:tc>
          <w:tcPr>
            <w:tcW w:w="1620" w:type="dxa"/>
          </w:tcPr>
          <w:p w:rsidR="002069DD" w:rsidRPr="00FC22CF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DD" w:rsidRDefault="002069DD" w:rsidP="002069DD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DD" w:rsidRDefault="002069DD" w:rsidP="002069DD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2340" w:type="dxa"/>
          </w:tcPr>
          <w:p w:rsidR="002069DD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2069DD" w:rsidRPr="00FC22CF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2069DD" w:rsidRPr="00FC22CF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69DD" w:rsidRPr="00AD246E" w:rsidTr="002069DD">
        <w:trPr>
          <w:trHeight w:val="558"/>
        </w:trPr>
        <w:tc>
          <w:tcPr>
            <w:tcW w:w="4788" w:type="dxa"/>
          </w:tcPr>
          <w:p w:rsidR="002069DD" w:rsidRPr="00FC22CF" w:rsidRDefault="002069DD" w:rsidP="002069DD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2069DD" w:rsidRPr="00FC22CF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DD" w:rsidRDefault="002069DD" w:rsidP="002069DD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DD" w:rsidRDefault="002069DD" w:rsidP="002069DD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2340" w:type="dxa"/>
          </w:tcPr>
          <w:p w:rsidR="002069DD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2069DD" w:rsidRPr="00FC22CF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2069DD" w:rsidRPr="00FC22CF" w:rsidRDefault="002069DD" w:rsidP="00206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12DE" w:rsidRDefault="000B12DE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12DE" w:rsidRDefault="000B12DE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871E43" w:rsidP="00CD21A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575E2A" w:rsidRDefault="00575E2A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DA5241" w:rsidRDefault="00DA5241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DA5241" w:rsidRDefault="00DA5241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DA5241" w:rsidRDefault="00DA5241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0B12DE" w:rsidRDefault="000B12DE" w:rsidP="00D638D8">
      <w:pPr>
        <w:autoSpaceDE w:val="0"/>
        <w:autoSpaceDN w:val="0"/>
        <w:adjustRightInd w:val="0"/>
        <w:rPr>
          <w:sz w:val="28"/>
          <w:szCs w:val="28"/>
        </w:rPr>
      </w:pPr>
    </w:p>
    <w:p w:rsidR="00B54FE8" w:rsidRDefault="00B54FE8" w:rsidP="00D638D8">
      <w:pPr>
        <w:autoSpaceDE w:val="0"/>
        <w:autoSpaceDN w:val="0"/>
        <w:adjustRightInd w:val="0"/>
        <w:rPr>
          <w:sz w:val="28"/>
          <w:szCs w:val="28"/>
        </w:rPr>
      </w:pPr>
    </w:p>
    <w:p w:rsidR="00B201ED" w:rsidRDefault="00B201ED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575E2A" w:rsidRPr="00575E2A" w:rsidRDefault="00575E2A" w:rsidP="00575E2A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A5241" w:rsidRDefault="00DA5241" w:rsidP="00B201ED">
      <w:pPr>
        <w:ind w:left="360"/>
        <w:jc w:val="center"/>
        <w:rPr>
          <w:b/>
          <w:sz w:val="28"/>
          <w:szCs w:val="28"/>
          <w:u w:val="single"/>
        </w:rPr>
      </w:pPr>
      <w:r w:rsidRPr="00DA5241">
        <w:rPr>
          <w:b/>
          <w:sz w:val="28"/>
          <w:szCs w:val="28"/>
          <w:u w:val="single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 </w:t>
      </w:r>
    </w:p>
    <w:p w:rsidR="00B201ED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0B12DE" w:rsidRPr="00D23C3B" w:rsidRDefault="000B12DE" w:rsidP="00B201ED">
      <w:pPr>
        <w:ind w:left="360"/>
        <w:jc w:val="center"/>
      </w:pP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993"/>
        <w:gridCol w:w="850"/>
        <w:gridCol w:w="851"/>
        <w:gridCol w:w="992"/>
        <w:gridCol w:w="850"/>
        <w:gridCol w:w="851"/>
        <w:gridCol w:w="1276"/>
      </w:tblGrid>
      <w:tr w:rsidR="00DA5241" w:rsidRPr="00B33C74" w:rsidTr="00E76C88">
        <w:trPr>
          <w:jc w:val="center"/>
        </w:trPr>
        <w:tc>
          <w:tcPr>
            <w:tcW w:w="6799" w:type="dxa"/>
            <w:vMerge w:val="restart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DA5241" w:rsidRPr="00B33C74" w:rsidTr="00E76C88">
        <w:trPr>
          <w:jc w:val="center"/>
        </w:trPr>
        <w:tc>
          <w:tcPr>
            <w:tcW w:w="6799" w:type="dxa"/>
            <w:vMerge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2023</w:t>
            </w:r>
            <w:r>
              <w:t xml:space="preserve"> год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DA5241" w:rsidRPr="00B33C74" w:rsidTr="00E76C88">
        <w:trPr>
          <w:jc w:val="center"/>
        </w:trPr>
        <w:tc>
          <w:tcPr>
            <w:tcW w:w="6799" w:type="dxa"/>
            <w:vMerge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851" w:type="dxa"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992" w:type="dxa"/>
            <w:shd w:val="clear" w:color="auto" w:fill="auto"/>
          </w:tcPr>
          <w:p w:rsidR="00DA5241" w:rsidRDefault="00DA5241" w:rsidP="00E76C88">
            <w:pPr>
              <w:jc w:val="center"/>
            </w:pPr>
            <w:r>
              <w:t>оценка</w:t>
            </w:r>
          </w:p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850" w:type="dxa"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851" w:type="dxa"/>
            <w:shd w:val="clear" w:color="auto" w:fill="auto"/>
          </w:tcPr>
          <w:p w:rsidR="00DA5241" w:rsidRPr="00B33C74" w:rsidRDefault="00DA5241" w:rsidP="00E76C88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76" w:type="dxa"/>
            <w:shd w:val="clear" w:color="auto" w:fill="auto"/>
          </w:tcPr>
          <w:p w:rsidR="00DA5241" w:rsidRDefault="00DA5241" w:rsidP="00E76C88">
            <w:pPr>
              <w:jc w:val="center"/>
            </w:pPr>
            <w:r>
              <w:t>оценка</w:t>
            </w:r>
          </w:p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DA5241" w:rsidRPr="00B33C74" w:rsidTr="00E76C88">
        <w:trPr>
          <w:jc w:val="center"/>
        </w:trPr>
        <w:tc>
          <w:tcPr>
            <w:tcW w:w="6799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A5241" w:rsidRPr="00B33C74" w:rsidRDefault="00DA5241" w:rsidP="00E76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5241" w:rsidRPr="00B33C74" w:rsidTr="00DA5241">
        <w:trPr>
          <w:trHeight w:val="448"/>
          <w:jc w:val="center"/>
        </w:trPr>
        <w:tc>
          <w:tcPr>
            <w:tcW w:w="6799" w:type="dxa"/>
          </w:tcPr>
          <w:p w:rsidR="00DA5241" w:rsidRPr="00FC22CF" w:rsidRDefault="00DA5241" w:rsidP="00DA5241">
            <w:pPr>
              <w:ind w:left="360"/>
              <w:jc w:val="both"/>
            </w:pPr>
            <w:r w:rsidRPr="00DA5241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Приобретение и установка детских площадок в </w:t>
            </w:r>
            <w:proofErr w:type="spellStart"/>
            <w:r w:rsidRPr="00DA5241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пос.Чапаевский</w:t>
            </w:r>
            <w:proofErr w:type="spellEnd"/>
            <w:r w:rsidRPr="00DA5241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A5241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пос.Заречный</w:t>
            </w:r>
            <w:proofErr w:type="spellEnd"/>
            <w:r w:rsidRPr="00DA5241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 xml:space="preserve">, </w:t>
            </w:r>
            <w:proofErr w:type="spellStart"/>
            <w:r w:rsidRPr="00DA5241">
              <w:rPr>
                <w:rFonts w:eastAsia="SimSun"/>
                <w:kern w:val="3"/>
                <w:sz w:val="26"/>
                <w:szCs w:val="26"/>
                <w:lang w:eastAsia="zh-CN" w:bidi="hi-IN"/>
              </w:rPr>
              <w:t>с.Давыдовка</w:t>
            </w:r>
            <w:proofErr w:type="spellEnd"/>
          </w:p>
        </w:tc>
        <w:tc>
          <w:tcPr>
            <w:tcW w:w="993" w:type="dxa"/>
          </w:tcPr>
          <w:p w:rsidR="00DA5241" w:rsidRPr="009D42A3" w:rsidRDefault="00DA5241" w:rsidP="00DA5241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992" w:type="dxa"/>
            <w:shd w:val="clear" w:color="auto" w:fill="auto"/>
          </w:tcPr>
          <w:p w:rsidR="00DA5241" w:rsidRPr="009D42A3" w:rsidRDefault="00DA5241" w:rsidP="00DA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A5241" w:rsidRPr="009D42A3" w:rsidRDefault="00DA5241" w:rsidP="00DA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5241" w:rsidRPr="00B33C74" w:rsidTr="00DA5241">
        <w:trPr>
          <w:trHeight w:val="628"/>
          <w:jc w:val="center"/>
        </w:trPr>
        <w:tc>
          <w:tcPr>
            <w:tcW w:w="6799" w:type="dxa"/>
            <w:shd w:val="clear" w:color="auto" w:fill="auto"/>
          </w:tcPr>
          <w:p w:rsidR="00DA5241" w:rsidRPr="00FC22CF" w:rsidRDefault="00DA5241" w:rsidP="00DA5241"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3" w:type="dxa"/>
          </w:tcPr>
          <w:p w:rsidR="00DA5241" w:rsidRPr="009D42A3" w:rsidRDefault="00DA5241" w:rsidP="00DA5241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992" w:type="dxa"/>
            <w:shd w:val="clear" w:color="auto" w:fill="auto"/>
          </w:tcPr>
          <w:p w:rsidR="00DA5241" w:rsidRPr="009D42A3" w:rsidRDefault="00DA5241" w:rsidP="00DA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41" w:rsidRDefault="00DA5241" w:rsidP="00DA5241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A5241" w:rsidRPr="009D42A3" w:rsidRDefault="00DA5241" w:rsidP="00DA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201ED" w:rsidRDefault="00B201ED" w:rsidP="00B201ED">
      <w:pPr>
        <w:ind w:left="360"/>
        <w:jc w:val="both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C45AB8" w:rsidRDefault="009D42A3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D43D28" w:rsidRDefault="00D43D28" w:rsidP="00586CD4">
      <w:pPr>
        <w:autoSpaceDE w:val="0"/>
        <w:autoSpaceDN w:val="0"/>
        <w:adjustRightInd w:val="0"/>
        <w:rPr>
          <w:sz w:val="28"/>
          <w:szCs w:val="28"/>
        </w:rPr>
      </w:pPr>
    </w:p>
    <w:p w:rsidR="00D65E71" w:rsidRDefault="00D65E71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2043B0" w:rsidRDefault="002043B0" w:rsidP="00F72E86">
      <w:pPr>
        <w:autoSpaceDE w:val="0"/>
        <w:autoSpaceDN w:val="0"/>
        <w:adjustRightInd w:val="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3D28" w:rsidRDefault="00D43D28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2043B0" w:rsidRDefault="002043B0" w:rsidP="00B201ED">
      <w:pPr>
        <w:jc w:val="center"/>
        <w:rPr>
          <w:b/>
          <w:sz w:val="28"/>
          <w:szCs w:val="28"/>
          <w:u w:val="single"/>
        </w:rPr>
      </w:pPr>
      <w:r w:rsidRPr="002043B0">
        <w:rPr>
          <w:b/>
          <w:sz w:val="28"/>
          <w:szCs w:val="28"/>
          <w:u w:val="single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C45AB8" w:rsidP="00B201ED">
      <w:pPr>
        <w:jc w:val="center"/>
        <w:rPr>
          <w:sz w:val="28"/>
          <w:szCs w:val="28"/>
        </w:rPr>
      </w:pPr>
      <w:r w:rsidRPr="00D23C3B"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42657A">
        <w:rPr>
          <w:sz w:val="28"/>
          <w:szCs w:val="28"/>
        </w:rPr>
        <w:t xml:space="preserve"> </w:t>
      </w:r>
      <w:r w:rsidR="00514B66">
        <w:rPr>
          <w:sz w:val="28"/>
          <w:szCs w:val="28"/>
        </w:rPr>
        <w:t>2023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550959" w:rsidRPr="00550959" w:rsidTr="00D65E71">
        <w:trPr>
          <w:trHeight w:val="510"/>
        </w:trPr>
        <w:tc>
          <w:tcPr>
            <w:tcW w:w="4631" w:type="dxa"/>
          </w:tcPr>
          <w:p w:rsidR="00550959" w:rsidRPr="00550959" w:rsidRDefault="00550959" w:rsidP="00550959">
            <w:pPr>
              <w:jc w:val="center"/>
            </w:pPr>
            <w:r w:rsidRPr="00550959">
              <w:t>S = 0</w:t>
            </w:r>
          </w:p>
        </w:tc>
        <w:tc>
          <w:tcPr>
            <w:tcW w:w="4967" w:type="dxa"/>
          </w:tcPr>
          <w:p w:rsidR="00550959" w:rsidRPr="00550959" w:rsidRDefault="00550959" w:rsidP="00550959">
            <w:pPr>
              <w:jc w:val="center"/>
            </w:pPr>
            <w:r w:rsidRPr="00550959">
              <w:t>эффективная</w:t>
            </w:r>
          </w:p>
        </w:tc>
        <w:tc>
          <w:tcPr>
            <w:tcW w:w="4962" w:type="dxa"/>
          </w:tcPr>
          <w:p w:rsidR="00550959" w:rsidRPr="00550959" w:rsidRDefault="00550959" w:rsidP="00550959">
            <w:pPr>
              <w:jc w:val="center"/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86CD4" w:rsidRDefault="00586CD4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74B5C" w:rsidRDefault="00774B5C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2043B0" w:rsidRDefault="002043B0" w:rsidP="00B201ED">
      <w:pPr>
        <w:jc w:val="center"/>
        <w:rPr>
          <w:b/>
          <w:sz w:val="28"/>
          <w:szCs w:val="28"/>
          <w:u w:val="single"/>
        </w:rPr>
      </w:pPr>
      <w:r w:rsidRPr="002043B0">
        <w:rPr>
          <w:b/>
          <w:sz w:val="28"/>
          <w:szCs w:val="28"/>
          <w:u w:val="single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 </w:t>
      </w:r>
    </w:p>
    <w:p w:rsidR="00F72E86" w:rsidRDefault="0042657A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 </w:t>
      </w:r>
      <w:r w:rsidR="00514B66">
        <w:rPr>
          <w:b/>
          <w:sz w:val="28"/>
          <w:szCs w:val="28"/>
          <w:u w:val="single"/>
        </w:rPr>
        <w:t>2023</w:t>
      </w:r>
      <w:r w:rsidR="00F72E86">
        <w:rPr>
          <w:b/>
          <w:sz w:val="28"/>
          <w:szCs w:val="28"/>
          <w:u w:val="single"/>
        </w:rPr>
        <w:t xml:space="preserve"> год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2043B0" w:rsidRPr="00AD246E" w:rsidTr="007261E8">
        <w:trPr>
          <w:trHeight w:val="1263"/>
        </w:trPr>
        <w:tc>
          <w:tcPr>
            <w:tcW w:w="753" w:type="dxa"/>
          </w:tcPr>
          <w:p w:rsidR="002043B0" w:rsidRPr="00792CC3" w:rsidRDefault="002043B0" w:rsidP="002043B0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2043B0" w:rsidRPr="004E018C" w:rsidRDefault="002043B0" w:rsidP="002043B0">
            <w:pPr>
              <w:rPr>
                <w:bCs/>
              </w:rPr>
            </w:pPr>
            <w:r w:rsidRPr="002043B0">
              <w:rPr>
                <w:bCs/>
              </w:rPr>
              <w:t xml:space="preserve">Приобретение и установка детских площадок в </w:t>
            </w:r>
            <w:proofErr w:type="spellStart"/>
            <w:r w:rsidRPr="002043B0">
              <w:rPr>
                <w:bCs/>
              </w:rPr>
              <w:t>пос.Чапаевский</w:t>
            </w:r>
            <w:proofErr w:type="spellEnd"/>
            <w:r w:rsidRPr="002043B0">
              <w:rPr>
                <w:bCs/>
              </w:rPr>
              <w:t xml:space="preserve">, </w:t>
            </w:r>
            <w:proofErr w:type="spellStart"/>
            <w:r w:rsidRPr="002043B0">
              <w:rPr>
                <w:bCs/>
              </w:rPr>
              <w:t>пос.Заречный</w:t>
            </w:r>
            <w:proofErr w:type="spellEnd"/>
            <w:r w:rsidRPr="002043B0">
              <w:rPr>
                <w:bCs/>
              </w:rPr>
              <w:t xml:space="preserve">, </w:t>
            </w:r>
            <w:proofErr w:type="spellStart"/>
            <w:r w:rsidRPr="002043B0">
              <w:rPr>
                <w:bCs/>
              </w:rPr>
              <w:t>с.Давыдовка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B0" w:rsidRDefault="002043B0" w:rsidP="002043B0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B0" w:rsidRDefault="002043B0" w:rsidP="002043B0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2520" w:type="dxa"/>
          </w:tcPr>
          <w:p w:rsidR="002043B0" w:rsidRPr="00792CC3" w:rsidRDefault="002043B0" w:rsidP="002043B0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:rsidR="002043B0" w:rsidRPr="00792CC3" w:rsidRDefault="002043B0" w:rsidP="002043B0">
            <w:pPr>
              <w:jc w:val="center"/>
            </w:pPr>
            <w:r>
              <w:t>0,0</w:t>
            </w:r>
          </w:p>
        </w:tc>
      </w:tr>
      <w:tr w:rsidR="002043B0" w:rsidRPr="00AD246E" w:rsidTr="007261E8">
        <w:trPr>
          <w:trHeight w:val="680"/>
        </w:trPr>
        <w:tc>
          <w:tcPr>
            <w:tcW w:w="753" w:type="dxa"/>
          </w:tcPr>
          <w:p w:rsidR="002043B0" w:rsidRDefault="002043B0" w:rsidP="002043B0">
            <w:pPr>
              <w:jc w:val="center"/>
            </w:pPr>
          </w:p>
        </w:tc>
        <w:tc>
          <w:tcPr>
            <w:tcW w:w="2582" w:type="dxa"/>
          </w:tcPr>
          <w:p w:rsidR="002043B0" w:rsidRPr="001B0957" w:rsidRDefault="002043B0" w:rsidP="002043B0">
            <w:r w:rsidRPr="003F08B0">
              <w:t>Итоговая сводная оценка (S)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B0" w:rsidRDefault="002043B0" w:rsidP="002043B0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B0" w:rsidRDefault="002043B0" w:rsidP="002043B0">
            <w:pPr>
              <w:jc w:val="center"/>
            </w:pPr>
            <w:r w:rsidRPr="002069DD">
              <w:rPr>
                <w:sz w:val="26"/>
                <w:szCs w:val="26"/>
                <w:lang w:eastAsia="zh-CN"/>
              </w:rPr>
              <w:t>590,9</w:t>
            </w:r>
          </w:p>
        </w:tc>
        <w:tc>
          <w:tcPr>
            <w:tcW w:w="2520" w:type="dxa"/>
          </w:tcPr>
          <w:p w:rsidR="002043B0" w:rsidRDefault="002043B0" w:rsidP="002043B0">
            <w:pPr>
              <w:jc w:val="center"/>
            </w:pPr>
            <w:r w:rsidRPr="003F08B0">
              <w:t>0,0</w:t>
            </w:r>
          </w:p>
        </w:tc>
        <w:tc>
          <w:tcPr>
            <w:tcW w:w="4418" w:type="dxa"/>
          </w:tcPr>
          <w:p w:rsidR="002043B0" w:rsidRDefault="002043B0" w:rsidP="002043B0">
            <w:pPr>
              <w:jc w:val="center"/>
            </w:pPr>
            <w:r w:rsidRPr="003F08B0">
              <w:t>0,0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4E6C2D" w:rsidRDefault="004E6C2D" w:rsidP="004E363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4E6C2D" w:rsidSect="001C3CAC">
          <w:pgSz w:w="16838" w:h="11906" w:orient="landscape"/>
          <w:pgMar w:top="426" w:right="1134" w:bottom="567" w:left="993" w:header="708" w:footer="708" w:gutter="0"/>
          <w:cols w:space="708"/>
          <w:docGrid w:linePitch="360"/>
        </w:sectPr>
      </w:pPr>
    </w:p>
    <w:p w:rsidR="004E6C2D" w:rsidRDefault="004E6C2D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>ПОЯСНИТЕЛЬНАЯ ЗАПИСКА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К МУНИЦИПАЛЬНОЙ ПРОГРАММЕ </w:t>
      </w:r>
    </w:p>
    <w:p w:rsidR="004E6C2D" w:rsidRPr="004E6C2D" w:rsidRDefault="002043B0" w:rsidP="004E6C2D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2043B0">
        <w:rPr>
          <w:b/>
          <w:sz w:val="28"/>
          <w:szCs w:val="28"/>
          <w:u w:val="single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</w:t>
      </w:r>
      <w:proofErr w:type="gramStart"/>
      <w:r w:rsidRPr="002043B0">
        <w:rPr>
          <w:b/>
          <w:sz w:val="28"/>
          <w:szCs w:val="28"/>
          <w:u w:val="single"/>
        </w:rPr>
        <w:t xml:space="preserve">году» </w:t>
      </w:r>
      <w:r w:rsidR="004E6C2D">
        <w:rPr>
          <w:b/>
          <w:sz w:val="28"/>
          <w:szCs w:val="28"/>
          <w:u w:val="single"/>
        </w:rPr>
        <w:t xml:space="preserve"> </w:t>
      </w:r>
      <w:r w:rsidRPr="002043B0">
        <w:rPr>
          <w:b/>
          <w:sz w:val="28"/>
          <w:szCs w:val="28"/>
          <w:u w:val="single"/>
        </w:rPr>
        <w:t>от</w:t>
      </w:r>
      <w:proofErr w:type="gramEnd"/>
      <w:r w:rsidRPr="002043B0">
        <w:rPr>
          <w:b/>
          <w:sz w:val="28"/>
          <w:szCs w:val="28"/>
          <w:u w:val="single"/>
        </w:rPr>
        <w:t xml:space="preserve"> 06.02.2023 г. № 23-1</w:t>
      </w:r>
      <w:r w:rsidR="004E6C2D" w:rsidRPr="004E6C2D">
        <w:rPr>
          <w:b/>
          <w:sz w:val="28"/>
          <w:szCs w:val="28"/>
          <w:u w:val="single"/>
        </w:rPr>
        <w:t>.</w:t>
      </w:r>
    </w:p>
    <w:p w:rsidR="004E6C2D" w:rsidRPr="004E6C2D" w:rsidRDefault="004E6C2D" w:rsidP="004E6C2D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4E6C2D" w:rsidRPr="004E6C2D" w:rsidRDefault="004E6C2D" w:rsidP="004E6C2D">
      <w:pPr>
        <w:suppressAutoHyphens/>
        <w:spacing w:line="276" w:lineRule="auto"/>
        <w:ind w:left="851" w:firstLine="708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</w:t>
      </w:r>
      <w:r w:rsidR="002043B0" w:rsidRPr="002043B0">
        <w:rPr>
          <w:rFonts w:eastAsia="SimSun"/>
          <w:sz w:val="28"/>
          <w:szCs w:val="28"/>
        </w:rPr>
        <w:t xml:space="preserve">«Устройство детских площадок на территории Давыдовского муниципального образования Пугачевского муниципального района Саратовской области в 2023 году» </w:t>
      </w:r>
      <w:r w:rsidRPr="004E6C2D">
        <w:rPr>
          <w:rFonts w:eastAsia="SimSun"/>
          <w:sz w:val="28"/>
          <w:szCs w:val="28"/>
        </w:rPr>
        <w:t xml:space="preserve">от </w:t>
      </w:r>
      <w:proofErr w:type="spellStart"/>
      <w:r w:rsidR="002043B0" w:rsidRPr="002043B0">
        <w:rPr>
          <w:rFonts w:eastAsia="SimSun"/>
          <w:sz w:val="28"/>
          <w:szCs w:val="28"/>
        </w:rPr>
        <w:t>от</w:t>
      </w:r>
      <w:proofErr w:type="spellEnd"/>
      <w:r w:rsidR="002043B0" w:rsidRPr="002043B0">
        <w:rPr>
          <w:rFonts w:eastAsia="SimSun"/>
          <w:sz w:val="28"/>
          <w:szCs w:val="28"/>
        </w:rPr>
        <w:t xml:space="preserve"> 06.02.2023 г. № 23-1</w:t>
      </w:r>
      <w:r w:rsidRPr="004E6C2D">
        <w:rPr>
          <w:rFonts w:eastAsia="SimSun"/>
          <w:sz w:val="28"/>
          <w:szCs w:val="28"/>
        </w:rPr>
        <w:t>.</w:t>
      </w:r>
    </w:p>
    <w:p w:rsidR="007E71E9" w:rsidRPr="007E71E9" w:rsidRDefault="004E6C2D" w:rsidP="007E71E9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4E6C2D">
        <w:rPr>
          <w:rFonts w:eastAsia="SimSun"/>
          <w:sz w:val="28"/>
          <w:szCs w:val="28"/>
        </w:rPr>
        <w:t xml:space="preserve">         На территории Давыдовского муниципального образования Пугачевского муниципального района Саратовской области </w:t>
      </w:r>
      <w:r w:rsidR="007E71E9" w:rsidRPr="007E71E9">
        <w:rPr>
          <w:rFonts w:eastAsia="SimSun"/>
          <w:sz w:val="28"/>
          <w:szCs w:val="28"/>
        </w:rPr>
        <w:t>на основе анализа состояния существующих объектов внешнего бла</w:t>
      </w:r>
      <w:r w:rsidR="007E71E9">
        <w:rPr>
          <w:rFonts w:eastAsia="SimSun"/>
          <w:sz w:val="28"/>
          <w:szCs w:val="28"/>
        </w:rPr>
        <w:t xml:space="preserve">гоустройства (детских площадок), </w:t>
      </w:r>
      <w:r w:rsidR="007E71E9" w:rsidRPr="007E71E9">
        <w:rPr>
          <w:rFonts w:eastAsia="SimSun"/>
          <w:sz w:val="28"/>
          <w:szCs w:val="28"/>
        </w:rPr>
        <w:t>было выявлено что в п. Заречный, п. Чапаевский и с. Давыдовка, более других приоритетно установить новые детские площадки.</w:t>
      </w:r>
    </w:p>
    <w:p w:rsidR="007E71E9" w:rsidRPr="007E71E9" w:rsidRDefault="007E71E9" w:rsidP="007E71E9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             Мероприятия Программы направлены на обеспечение комфортных условий для отдыха детей путем сооружения новых детских игровых площадок и благоустройства территорий детских игровых площадок, расположенных в </w:t>
      </w:r>
      <w:proofErr w:type="spellStart"/>
      <w:r w:rsidRPr="007E71E9">
        <w:rPr>
          <w:rFonts w:eastAsia="SimSun"/>
          <w:sz w:val="28"/>
          <w:szCs w:val="28"/>
        </w:rPr>
        <w:t>пос.Чапаевский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пос.Заречный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с.Давыдовка</w:t>
      </w:r>
      <w:proofErr w:type="spellEnd"/>
      <w:r w:rsidRPr="007E71E9">
        <w:rPr>
          <w:rFonts w:eastAsia="SimSun"/>
          <w:sz w:val="28"/>
          <w:szCs w:val="28"/>
        </w:rPr>
        <w:t xml:space="preserve">. </w:t>
      </w:r>
    </w:p>
    <w:p w:rsid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Настоящая Программа разработана для решения задач по приобретению и установке детских площадок в </w:t>
      </w:r>
      <w:proofErr w:type="spellStart"/>
      <w:r w:rsidRPr="007E71E9">
        <w:rPr>
          <w:rFonts w:eastAsia="SimSun"/>
          <w:sz w:val="28"/>
          <w:szCs w:val="28"/>
        </w:rPr>
        <w:t>пос.Чапаевский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пос.Заречный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с.Давыдовка</w:t>
      </w:r>
      <w:proofErr w:type="spellEnd"/>
      <w:r w:rsidRPr="007E71E9">
        <w:rPr>
          <w:rFonts w:eastAsia="SimSun"/>
          <w:sz w:val="28"/>
          <w:szCs w:val="28"/>
        </w:rPr>
        <w:t>. В этих населённых пунктах, есть особая необходимость в дополнительных местах отдыха детей. Так как в сельской местности отсутствуют другие доступные развлечения, которые находятся в крупных городах: кинотеатры, парк аттракционов, зоопарк. Кроме детей, которые постоянно проживают на территории данных населенных пунктов, очень большое количество подрастающего поколения приезжает на летние каникулы к родственникам, от суеты и пыли большого города. Отсутствие места проведения досуга всегда являлось проблемой жителей села разного возраста. В селе крайне необходимы обустроенные площадки, где дети разного возраста могли бы получать соответствующее возрасту физическое и умственное развитие.</w:t>
      </w:r>
    </w:p>
    <w:p w:rsidR="00E4728B" w:rsidRDefault="00F42DD4" w:rsidP="007E71E9">
      <w:pPr>
        <w:suppressAutoHyphens/>
        <w:spacing w:line="276" w:lineRule="auto"/>
        <w:ind w:left="851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="007E71E9">
        <w:rPr>
          <w:rFonts w:eastAsia="SimSun"/>
          <w:sz w:val="28"/>
          <w:szCs w:val="28"/>
        </w:rPr>
        <w:t>В 2023 году</w:t>
      </w:r>
      <w:r w:rsidR="00E4728B">
        <w:rPr>
          <w:rFonts w:eastAsia="SimSun"/>
          <w:sz w:val="28"/>
          <w:szCs w:val="28"/>
        </w:rPr>
        <w:t xml:space="preserve"> </w:t>
      </w:r>
      <w:r w:rsidR="007E71E9">
        <w:rPr>
          <w:rFonts w:eastAsia="SimSun"/>
          <w:sz w:val="28"/>
          <w:szCs w:val="28"/>
        </w:rPr>
        <w:t>было профинансировано следующее мероприятие</w:t>
      </w:r>
      <w:r w:rsidR="00E4728B">
        <w:rPr>
          <w:rFonts w:eastAsia="SimSun"/>
          <w:sz w:val="28"/>
          <w:szCs w:val="28"/>
        </w:rPr>
        <w:t xml:space="preserve"> на общую сумму</w:t>
      </w:r>
      <w:r>
        <w:rPr>
          <w:rFonts w:eastAsia="SimSun"/>
          <w:sz w:val="28"/>
          <w:szCs w:val="28"/>
        </w:rPr>
        <w:t xml:space="preserve"> </w:t>
      </w:r>
      <w:r w:rsidR="007E71E9">
        <w:rPr>
          <w:rFonts w:eastAsia="SimSun"/>
          <w:sz w:val="28"/>
          <w:szCs w:val="28"/>
        </w:rPr>
        <w:t>590,9</w:t>
      </w:r>
      <w:r>
        <w:rPr>
          <w:rFonts w:eastAsia="SimSun"/>
          <w:sz w:val="28"/>
          <w:szCs w:val="28"/>
        </w:rPr>
        <w:t xml:space="preserve"> тыс. рублей в том числе: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1. </w:t>
      </w:r>
      <w:r w:rsidRPr="007E71E9">
        <w:rPr>
          <w:rFonts w:eastAsia="SimSun"/>
          <w:sz w:val="28"/>
          <w:szCs w:val="28"/>
        </w:rPr>
        <w:t xml:space="preserve">Приобретение и установка детских площадок в </w:t>
      </w:r>
      <w:proofErr w:type="spellStart"/>
      <w:r w:rsidRPr="007E71E9">
        <w:rPr>
          <w:rFonts w:eastAsia="SimSun"/>
          <w:sz w:val="28"/>
          <w:szCs w:val="28"/>
        </w:rPr>
        <w:t>пос.Чапаевский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пос.Заречный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с.Давыдовка</w:t>
      </w:r>
      <w:proofErr w:type="spellEnd"/>
      <w:r w:rsidRPr="007E71E9">
        <w:rPr>
          <w:rFonts w:eastAsia="SimSun"/>
          <w:sz w:val="28"/>
          <w:szCs w:val="28"/>
        </w:rPr>
        <w:t>: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>- областной бюджет – 455</w:t>
      </w:r>
      <w:r>
        <w:rPr>
          <w:rFonts w:eastAsia="SimSun"/>
          <w:sz w:val="28"/>
          <w:szCs w:val="28"/>
        </w:rPr>
        <w:t xml:space="preserve">,0 </w:t>
      </w:r>
      <w:proofErr w:type="spellStart"/>
      <w:r>
        <w:rPr>
          <w:rFonts w:eastAsia="SimSun"/>
          <w:sz w:val="28"/>
          <w:szCs w:val="28"/>
        </w:rPr>
        <w:t>тыс.рублей</w:t>
      </w:r>
      <w:bookmarkStart w:id="0" w:name="_GoBack"/>
      <w:bookmarkEnd w:id="0"/>
      <w:proofErr w:type="spellEnd"/>
      <w:r w:rsidRPr="007E71E9">
        <w:rPr>
          <w:rFonts w:eastAsia="SimSun"/>
          <w:sz w:val="28"/>
          <w:szCs w:val="28"/>
        </w:rPr>
        <w:t>;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- местный бюджет (реализация инициативных проектов) – 59,1 </w:t>
      </w:r>
      <w:proofErr w:type="spellStart"/>
      <w:r w:rsidRPr="007E71E9">
        <w:rPr>
          <w:rFonts w:eastAsia="SimSun"/>
          <w:sz w:val="28"/>
          <w:szCs w:val="28"/>
        </w:rPr>
        <w:t>тыс.рублей</w:t>
      </w:r>
      <w:proofErr w:type="spellEnd"/>
      <w:r w:rsidRPr="007E71E9">
        <w:rPr>
          <w:rFonts w:eastAsia="SimSun"/>
          <w:sz w:val="28"/>
          <w:szCs w:val="28"/>
        </w:rPr>
        <w:t xml:space="preserve">; 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- местный бюджет (в части инициативных платежей граждан) – 17,7 </w:t>
      </w:r>
      <w:proofErr w:type="spellStart"/>
      <w:r w:rsidRPr="007E71E9">
        <w:rPr>
          <w:rFonts w:eastAsia="SimSun"/>
          <w:sz w:val="28"/>
          <w:szCs w:val="28"/>
        </w:rPr>
        <w:t>тыс.рублей</w:t>
      </w:r>
      <w:proofErr w:type="spellEnd"/>
      <w:r w:rsidRPr="007E71E9">
        <w:rPr>
          <w:rFonts w:eastAsia="SimSun"/>
          <w:sz w:val="28"/>
          <w:szCs w:val="28"/>
        </w:rPr>
        <w:t>;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- местный бюджет (в части инициативных платежей индивидуальных предпринимателей и юридических лиц) – 59,1 </w:t>
      </w:r>
      <w:proofErr w:type="spellStart"/>
      <w:r w:rsidRPr="007E71E9">
        <w:rPr>
          <w:rFonts w:eastAsia="SimSun"/>
          <w:sz w:val="28"/>
          <w:szCs w:val="28"/>
        </w:rPr>
        <w:t>тыс.рублей</w:t>
      </w:r>
      <w:proofErr w:type="spellEnd"/>
      <w:r w:rsidRPr="007E71E9">
        <w:rPr>
          <w:rFonts w:eastAsia="SimSun"/>
          <w:sz w:val="28"/>
          <w:szCs w:val="28"/>
        </w:rPr>
        <w:t>.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Реализация </w:t>
      </w:r>
      <w:r w:rsidRPr="007E71E9">
        <w:rPr>
          <w:rFonts w:eastAsia="SimSun"/>
          <w:sz w:val="28"/>
          <w:szCs w:val="28"/>
        </w:rPr>
        <w:t>программы способствует</w:t>
      </w:r>
      <w:r w:rsidRPr="007E71E9">
        <w:rPr>
          <w:rFonts w:eastAsia="SimSun"/>
          <w:sz w:val="28"/>
          <w:szCs w:val="28"/>
        </w:rPr>
        <w:t>: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 xml:space="preserve">- повышению уровня благоустроенности мест массового отдыха детей на территории Давыдовского муниципального образования Пугачевского муниципального района Саратовской области, а именно в </w:t>
      </w:r>
      <w:proofErr w:type="spellStart"/>
      <w:r w:rsidRPr="007E71E9">
        <w:rPr>
          <w:rFonts w:eastAsia="SimSun"/>
          <w:sz w:val="28"/>
          <w:szCs w:val="28"/>
        </w:rPr>
        <w:t>пос.Чапаевский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пос.Заречный</w:t>
      </w:r>
      <w:proofErr w:type="spellEnd"/>
      <w:r w:rsidRPr="007E71E9">
        <w:rPr>
          <w:rFonts w:eastAsia="SimSun"/>
          <w:sz w:val="28"/>
          <w:szCs w:val="28"/>
        </w:rPr>
        <w:t xml:space="preserve">, </w:t>
      </w:r>
      <w:proofErr w:type="spellStart"/>
      <w:r w:rsidRPr="007E71E9">
        <w:rPr>
          <w:rFonts w:eastAsia="SimSun"/>
          <w:sz w:val="28"/>
          <w:szCs w:val="28"/>
        </w:rPr>
        <w:t>с.Давыдовка</w:t>
      </w:r>
      <w:proofErr w:type="spellEnd"/>
      <w:r w:rsidRPr="007E71E9">
        <w:rPr>
          <w:rFonts w:eastAsia="SimSun"/>
          <w:sz w:val="28"/>
          <w:szCs w:val="28"/>
        </w:rPr>
        <w:t>;</w:t>
      </w:r>
    </w:p>
    <w:p w:rsidR="007E71E9" w:rsidRPr="007E71E9" w:rsidRDefault="007E71E9" w:rsidP="007E71E9">
      <w:pPr>
        <w:suppressAutoHyphens/>
        <w:spacing w:line="276" w:lineRule="auto"/>
        <w:ind w:left="851" w:firstLine="565"/>
        <w:jc w:val="both"/>
        <w:rPr>
          <w:rFonts w:eastAsia="SimSun"/>
          <w:sz w:val="28"/>
          <w:szCs w:val="28"/>
        </w:rPr>
      </w:pPr>
      <w:r w:rsidRPr="007E71E9">
        <w:rPr>
          <w:rFonts w:eastAsia="SimSun"/>
          <w:sz w:val="28"/>
          <w:szCs w:val="28"/>
        </w:rPr>
        <w:t>- укреплению здоровья детей, снижению детской заболеваемости.</w:t>
      </w:r>
    </w:p>
    <w:p w:rsidR="004E6C2D" w:rsidRPr="004E6C2D" w:rsidRDefault="00DA33F6" w:rsidP="004E6C2D">
      <w:pPr>
        <w:suppressAutoHyphens/>
        <w:spacing w:line="276" w:lineRule="auto"/>
        <w:ind w:left="85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Данная программа эффективная.</w:t>
      </w: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</w:p>
    <w:p w:rsidR="004E6C2D" w:rsidRPr="004E6C2D" w:rsidRDefault="004E6C2D" w:rsidP="004E6C2D">
      <w:pPr>
        <w:suppressAutoHyphens/>
        <w:spacing w:line="276" w:lineRule="auto"/>
        <w:ind w:left="851"/>
        <w:rPr>
          <w:rFonts w:eastAsia="SimSun"/>
          <w:b/>
          <w:sz w:val="28"/>
          <w:szCs w:val="28"/>
        </w:rPr>
      </w:pPr>
      <w:r w:rsidRPr="004E6C2D">
        <w:rPr>
          <w:rFonts w:eastAsia="SimSun"/>
          <w:b/>
          <w:sz w:val="28"/>
          <w:szCs w:val="28"/>
        </w:rPr>
        <w:t xml:space="preserve">  </w:t>
      </w:r>
      <w:proofErr w:type="gramStart"/>
      <w:r w:rsidRPr="004E6C2D">
        <w:rPr>
          <w:rFonts w:eastAsia="SimSun"/>
          <w:b/>
          <w:sz w:val="28"/>
          <w:szCs w:val="28"/>
        </w:rPr>
        <w:t xml:space="preserve">Исполнитель:   </w:t>
      </w:r>
      <w:proofErr w:type="gramEnd"/>
      <w:r w:rsidRPr="004E6C2D">
        <w:rPr>
          <w:rFonts w:eastAsia="SimSun"/>
          <w:b/>
          <w:sz w:val="28"/>
          <w:szCs w:val="28"/>
        </w:rPr>
        <w:t xml:space="preserve">                                                           Тихонова Н.В.</w:t>
      </w:r>
    </w:p>
    <w:p w:rsidR="00AE2548" w:rsidRDefault="00AE2548" w:rsidP="004E6C2D">
      <w:pPr>
        <w:ind w:left="851"/>
      </w:pPr>
    </w:p>
    <w:sectPr w:rsidR="00AE2548" w:rsidSect="007E71E9">
      <w:pgSz w:w="11906" w:h="16838"/>
      <w:pgMar w:top="1134" w:right="567" w:bottom="99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6F5"/>
    <w:multiLevelType w:val="hybridMultilevel"/>
    <w:tmpl w:val="6F3E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103CF"/>
    <w:rsid w:val="00042E69"/>
    <w:rsid w:val="00045666"/>
    <w:rsid w:val="00061A51"/>
    <w:rsid w:val="000B12DE"/>
    <w:rsid w:val="000B635C"/>
    <w:rsid w:val="0015574E"/>
    <w:rsid w:val="001B0957"/>
    <w:rsid w:val="001B4FCF"/>
    <w:rsid w:val="001C3CAC"/>
    <w:rsid w:val="002043B0"/>
    <w:rsid w:val="002069DD"/>
    <w:rsid w:val="00220909"/>
    <w:rsid w:val="0029618B"/>
    <w:rsid w:val="002B384A"/>
    <w:rsid w:val="002B797E"/>
    <w:rsid w:val="00350CA3"/>
    <w:rsid w:val="00354E07"/>
    <w:rsid w:val="00357437"/>
    <w:rsid w:val="00360744"/>
    <w:rsid w:val="003F08B0"/>
    <w:rsid w:val="0042657A"/>
    <w:rsid w:val="00485DAF"/>
    <w:rsid w:val="004D0DD7"/>
    <w:rsid w:val="004D5ACD"/>
    <w:rsid w:val="004E363C"/>
    <w:rsid w:val="004E6C2D"/>
    <w:rsid w:val="0051104D"/>
    <w:rsid w:val="00514B66"/>
    <w:rsid w:val="00550959"/>
    <w:rsid w:val="00575E2A"/>
    <w:rsid w:val="00586CD4"/>
    <w:rsid w:val="007261E8"/>
    <w:rsid w:val="00774B5C"/>
    <w:rsid w:val="007909EF"/>
    <w:rsid w:val="0079254A"/>
    <w:rsid w:val="007A72FE"/>
    <w:rsid w:val="007E71E9"/>
    <w:rsid w:val="00871E43"/>
    <w:rsid w:val="009D42A3"/>
    <w:rsid w:val="009F37BC"/>
    <w:rsid w:val="00A67914"/>
    <w:rsid w:val="00AB6F2A"/>
    <w:rsid w:val="00AE2548"/>
    <w:rsid w:val="00B201ED"/>
    <w:rsid w:val="00B54FE8"/>
    <w:rsid w:val="00B61066"/>
    <w:rsid w:val="00C45AB8"/>
    <w:rsid w:val="00CA0C15"/>
    <w:rsid w:val="00CD21A8"/>
    <w:rsid w:val="00D3165F"/>
    <w:rsid w:val="00D42B3A"/>
    <w:rsid w:val="00D43D28"/>
    <w:rsid w:val="00D638D8"/>
    <w:rsid w:val="00D65E71"/>
    <w:rsid w:val="00D70165"/>
    <w:rsid w:val="00D832FA"/>
    <w:rsid w:val="00DA33F6"/>
    <w:rsid w:val="00DA5241"/>
    <w:rsid w:val="00DA700E"/>
    <w:rsid w:val="00E4728B"/>
    <w:rsid w:val="00F42DD4"/>
    <w:rsid w:val="00F72E86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B09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55</cp:revision>
  <cp:lastPrinted>2019-02-11T12:10:00Z</cp:lastPrinted>
  <dcterms:created xsi:type="dcterms:W3CDTF">2019-02-11T12:14:00Z</dcterms:created>
  <dcterms:modified xsi:type="dcterms:W3CDTF">2024-01-14T11:02:00Z</dcterms:modified>
</cp:coreProperties>
</file>