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"/>
        <w:shd w:fill="FFFFFF" w:val="clear"/>
        <w:spacing w:after="0" w:before="0"/>
        <w:ind w:firstLine="700" w:left="20" w:right="20"/>
        <w:contextualSpacing w:val="false"/>
        <w:rPr>
          <w:rFonts w:ascii="georgia;arial;sans-serif" w:hAnsi="georgia;arial;sans-serif"/>
          <w:i w:val="false"/>
          <w:caps w:val="false"/>
          <w:smallCaps w:val="false"/>
          <w:color w:val="000000"/>
          <w:spacing w:val="0"/>
          <w:sz w:val="42"/>
        </w:rPr>
      </w:pPr>
      <w:r>
        <w:rPr>
          <w:rFonts w:ascii="georgia;arial;sans-serif" w:hAnsi="georgia;arial;sans-serif"/>
          <w:i w:val="false"/>
          <w:caps w:val="false"/>
          <w:smallCaps w:val="false"/>
          <w:color w:val="000000"/>
          <w:spacing w:val="0"/>
          <w:sz w:val="42"/>
        </w:rPr>
        <w:t>Статья 18. Имущественная поддержка субъектов малого и среднего предпринимательства</w:t>
      </w:r>
    </w:p>
    <w:p>
      <w:pPr>
        <w:pStyle w:val="style31"/>
        <w:widowControl/>
        <w:ind w:hanging="0" w:left="0" w:right="0"/>
        <w:jc w:val="left"/>
        <w:rPr>
          <w:rStyle w:val="style16"/>
          <w:rFonts w:ascii="georgia;arial;sans-serif" w:hAnsi="georgia;arial;sans-serif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u w:val="none"/>
          <w:effect w:val="none"/>
        </w:rPr>
      </w:pPr>
      <w:hyperlink r:id="rId2">
        <w:r>
          <w:rPr>
            <w:rStyle w:val="style16"/>
            <w:rFonts w:ascii="georgia;arial;sans-serif" w:hAnsi="georgia;arial;sans-serif"/>
            <w:b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18"/>
            <w:u w:val="none"/>
            <w:effect w:val="none"/>
          </w:rPr>
          <w:t>[Закон о развитии малого и среднего предпринимательства в РФ]</w:t>
        </w:r>
      </w:hyperlink>
      <w:r>
        <w:rPr>
          <w:rFonts w:ascii="georgia;arial;sans-serif" w:hAnsi="georgia;arial;sans-serif"/>
          <w:b w:val="false"/>
          <w:i w:val="false"/>
          <w:caps w:val="false"/>
          <w:smallCaps w:val="false"/>
          <w:color w:val="000000"/>
          <w:spacing w:val="0"/>
          <w:sz w:val="18"/>
        </w:rPr>
        <w:t> </w:t>
      </w:r>
      <w:hyperlink r:id="rId3">
        <w:r>
          <w:rPr>
            <w:rStyle w:val="style16"/>
            <w:rFonts w:ascii="georgia;arial;sans-serif" w:hAnsi="georgia;arial;sans-serif"/>
            <w:b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18"/>
            <w:u w:val="none"/>
            <w:effect w:val="none"/>
          </w:rPr>
          <w:t>[Статья 18]</w:t>
        </w:r>
      </w:hyperlink>
    </w:p>
    <w:p>
      <w:pPr>
        <w:pStyle w:val="style31"/>
        <w:widowControl/>
        <w:pBdr>
          <w:top w:val="nil"/>
          <w:left w:val="nil"/>
          <w:bottom w:val="nil"/>
          <w:insideH w:val="nil"/>
          <w:right w:val="nil"/>
          <w:insideV w:val="nil"/>
        </w:pBdr>
        <w:ind w:hanging="0" w:left="0" w:right="0"/>
        <w:jc w:val="left"/>
        <w:rPr>
          <w:rFonts w:ascii="georgia;arial;sans-serif" w:hAnsi="georgia;arial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georgia;arial;sans-serif" w:hAnsi="georgia;arial;sans-serif"/>
          <w:b w:val="false"/>
          <w:i w:val="false"/>
          <w:caps w:val="false"/>
          <w:smallCaps w:val="false"/>
          <w:color w:val="000000"/>
          <w:spacing w:val="0"/>
          <w:sz w:val="18"/>
        </w:rPr>
        <w:t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статье 15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целевому назначению.</w:t>
      </w:r>
    </w:p>
    <w:p>
      <w:pPr>
        <w:pStyle w:val="style31"/>
        <w:widowControl/>
        <w:pBdr>
          <w:top w:val="nil"/>
          <w:left w:val="nil"/>
          <w:bottom w:val="nil"/>
          <w:insideH w:val="nil"/>
          <w:right w:val="nil"/>
          <w:insideV w:val="nil"/>
        </w:pBdr>
        <w:ind w:hanging="0" w:left="0" w:right="0"/>
        <w:jc w:val="left"/>
        <w:rPr>
          <w:rFonts w:ascii="georgia;arial;sans-serif" w:hAnsi="georgia;arial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georgia;arial;sans-serif" w:hAnsi="georgia;arial;sans-serif"/>
          <w:b w:val="false"/>
          <w:i w:val="false"/>
          <w:caps w:val="false"/>
          <w:smallCaps w:val="false"/>
          <w:color w:val="000000"/>
          <w:spacing w:val="0"/>
          <w:sz w:val="18"/>
        </w:rPr>
        <w:t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>
      <w:pPr>
        <w:pStyle w:val="style31"/>
        <w:widowControl/>
        <w:pBdr>
          <w:top w:val="nil"/>
          <w:left w:val="nil"/>
          <w:bottom w:val="nil"/>
          <w:insideH w:val="nil"/>
          <w:right w:val="nil"/>
          <w:insideV w:val="nil"/>
        </w:pBdr>
        <w:ind w:hanging="0" w:left="0" w:right="0"/>
        <w:jc w:val="left"/>
        <w:rPr>
          <w:rFonts w:ascii="georgia;arial;sans-serif" w:hAnsi="georgia;arial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georgia;arial;sans-serif" w:hAnsi="georgia;arial;sans-serif"/>
          <w:b w:val="false"/>
          <w:i w:val="false"/>
          <w:caps w:val="false"/>
          <w:smallCaps w:val="false"/>
          <w:color w:val="000000"/>
          <w:spacing w:val="0"/>
          <w:sz w:val="18"/>
        </w:rPr>
        <w:t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частью 2 настоящей статьи.</w:t>
      </w:r>
    </w:p>
    <w:p>
      <w:pPr>
        <w:pStyle w:val="style31"/>
        <w:widowControl/>
        <w:pBdr>
          <w:top w:val="nil"/>
          <w:left w:val="nil"/>
          <w:bottom w:val="nil"/>
          <w:insideH w:val="nil"/>
          <w:right w:val="nil"/>
          <w:insideV w:val="nil"/>
        </w:pBdr>
        <w:ind w:hanging="0" w:left="0" w:right="0"/>
        <w:jc w:val="left"/>
        <w:rPr>
          <w:rFonts w:ascii="georgia;arial;sans-serif" w:hAnsi="georgia;arial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georgia;arial;sans-serif" w:hAnsi="georgia;arial;sans-serif"/>
          <w:b w:val="false"/>
          <w:i w:val="false"/>
          <w:caps w:val="false"/>
          <w:smallCaps w:val="false"/>
          <w:color w:val="000000"/>
          <w:spacing w:val="0"/>
          <w:sz w:val="18"/>
        </w:rPr>
        <w:t>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— до 1 ноября текущего года дополнением таких перечней государственным имуществом и муниципальным имуществом. 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Эти перечни подлежат обязательному опубликованию в средствах массовой информации, а также размещению в сети «Интернет»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>
      <w:pPr>
        <w:pStyle w:val="style31"/>
        <w:widowControl/>
        <w:pBdr>
          <w:top w:val="nil"/>
          <w:left w:val="nil"/>
          <w:bottom w:val="nil"/>
          <w:insideH w:val="nil"/>
          <w:right w:val="nil"/>
          <w:insideV w:val="nil"/>
        </w:pBdr>
        <w:ind w:hanging="0" w:left="0" w:right="0"/>
        <w:jc w:val="left"/>
        <w:rPr>
          <w:rFonts w:ascii="georgia;arial;sans-serif" w:hAnsi="georgia;arial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georgia;arial;sans-serif" w:hAnsi="georgia;arial;sans-serif"/>
          <w:b w:val="false"/>
          <w:i w:val="false"/>
          <w:caps w:val="false"/>
          <w:smallCaps w:val="false"/>
          <w:color w:val="000000"/>
          <w:spacing w:val="0"/>
          <w:sz w:val="18"/>
        </w:rPr>
        <w:t>4.1.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>
      <w:pPr>
        <w:pStyle w:val="style31"/>
        <w:widowControl/>
        <w:pBdr>
          <w:top w:val="nil"/>
          <w:left w:val="nil"/>
          <w:bottom w:val="nil"/>
          <w:insideH w:val="nil"/>
          <w:right w:val="nil"/>
          <w:insideV w:val="nil"/>
        </w:pBdr>
        <w:ind w:hanging="0" w:left="0" w:right="0"/>
        <w:jc w:val="left"/>
        <w:rPr>
          <w:rFonts w:ascii="georgia;arial;sans-serif" w:hAnsi="georgia;arial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georgia;arial;sans-serif" w:hAnsi="georgia;arial;sans-serif"/>
          <w:b w:val="false"/>
          <w:i w:val="false"/>
          <w:caps w:val="false"/>
          <w:smallCaps w:val="false"/>
          <w:color w:val="000000"/>
          <w:spacing w:val="0"/>
          <w:sz w:val="18"/>
        </w:rPr>
        <w:t>4.2. Государственное и муниципальное имущество, включенное в перечни, указанные в части 4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>
      <w:pPr>
        <w:pStyle w:val="style31"/>
        <w:widowControl/>
        <w:pBdr>
          <w:top w:val="nil"/>
          <w:left w:val="nil"/>
          <w:bottom w:val="nil"/>
          <w:insideH w:val="nil"/>
          <w:right w:val="nil"/>
          <w:insideV w:val="nil"/>
        </w:pBdr>
        <w:ind w:hanging="0" w:left="0" w:right="0"/>
        <w:jc w:val="left"/>
        <w:rPr>
          <w:rFonts w:ascii="georgia;arial;sans-serif" w:hAnsi="georgia;arial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georgia;arial;sans-serif" w:hAnsi="georgia;arial;sans-serif"/>
          <w:b w:val="false"/>
          <w:i w:val="false"/>
          <w:caps w:val="false"/>
          <w:smallCaps w:val="false"/>
          <w:color w:val="000000"/>
          <w:spacing w:val="0"/>
          <w:sz w:val="18"/>
        </w:rPr>
        <w:t>4.3. Срок, на который заключаются договоры в отношении имущества, включенного в перечни, указанные в части 4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>
      <w:pPr>
        <w:pStyle w:val="style31"/>
        <w:widowControl/>
        <w:pBdr>
          <w:top w:val="nil"/>
          <w:left w:val="nil"/>
          <w:bottom w:val="nil"/>
          <w:insideH w:val="nil"/>
          <w:right w:val="nil"/>
          <w:insideV w:val="nil"/>
        </w:pBdr>
        <w:ind w:hanging="0" w:left="0" w:right="0"/>
        <w:jc w:val="left"/>
        <w:rPr>
          <w:rFonts w:ascii="georgia;arial;sans-serif" w:hAnsi="georgia;arial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georgia;arial;sans-serif" w:hAnsi="georgia;arial;sans-serif"/>
          <w:b w:val="false"/>
          <w:i w:val="false"/>
          <w:caps w:val="false"/>
          <w:smallCaps w:val="false"/>
          <w:color w:val="000000"/>
          <w:spacing w:val="0"/>
          <w:sz w:val="18"/>
        </w:rPr>
        <w:t>4.4. Сведения об утвержденных перечнях государственного имущества и муниципального имущества, указанных в части 4 настоящей статьи,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>
      <w:pPr>
        <w:pStyle w:val="style31"/>
        <w:widowControl/>
        <w:pBdr>
          <w:top w:val="nil"/>
          <w:left w:val="nil"/>
          <w:bottom w:val="nil"/>
          <w:insideH w:val="nil"/>
          <w:right w:val="nil"/>
          <w:insideV w:val="nil"/>
        </w:pBdr>
        <w:ind w:hanging="0" w:left="0" w:right="0"/>
        <w:jc w:val="left"/>
        <w:rPr>
          <w:rFonts w:ascii="georgia;arial;sans-serif" w:hAnsi="georgia;arial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georgia;arial;sans-serif" w:hAnsi="georgia;arial;sans-serif"/>
          <w:b w:val="false"/>
          <w:i w:val="false"/>
          <w:caps w:val="false"/>
          <w:smallCaps w:val="false"/>
          <w:color w:val="000000"/>
          <w:spacing w:val="0"/>
          <w:sz w:val="18"/>
        </w:rPr>
        <w:t>4.5. Размер льготной ставки арендной платы по договорам в отношении имущества, включенного в перечни, указанные в части 4 настоящей статьи, определяется нормативным правовым актом Правительства Российской Федерации, нормативными правовыми актами субъектов Российской Федерации, муниципальными правовыми актами.</w:t>
      </w:r>
    </w:p>
    <w:p>
      <w:pPr>
        <w:pStyle w:val="style31"/>
        <w:widowControl/>
        <w:pBdr>
          <w:top w:val="nil"/>
          <w:left w:val="nil"/>
          <w:bottom w:val="nil"/>
          <w:insideH w:val="nil"/>
          <w:right w:val="nil"/>
          <w:insideV w:val="nil"/>
        </w:pBdr>
        <w:ind w:hanging="0" w:left="0" w:right="0"/>
        <w:jc w:val="left"/>
        <w:rPr>
          <w:rFonts w:ascii="georgia;arial;sans-serif" w:hAnsi="georgia;arial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georgia;arial;sans-serif" w:hAnsi="georgia;arial;sans-serif"/>
          <w:b w:val="false"/>
          <w:i w:val="false"/>
          <w:caps w:val="false"/>
          <w:smallCaps w:val="false"/>
          <w:color w:val="000000"/>
          <w:spacing w:val="0"/>
          <w:sz w:val="18"/>
        </w:rPr>
        <w:t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частью 1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>
      <w:pPr>
        <w:pStyle w:val="style31"/>
        <w:widowControl/>
        <w:pBdr>
          <w:top w:val="nil"/>
          <w:left w:val="nil"/>
          <w:bottom w:val="nil"/>
          <w:insideH w:val="nil"/>
          <w:right w:val="nil"/>
          <w:insideV w:val="nil"/>
        </w:pBdr>
        <w:ind w:hanging="0" w:left="0" w:right="0"/>
        <w:jc w:val="left"/>
        <w:rPr>
          <w:rStyle w:val="style16"/>
          <w:rFonts w:ascii="georgia;arial;sans-serif" w:hAnsi="georgia;arial;sans-serif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u w:val="none"/>
          <w:effect w:val="none"/>
        </w:rPr>
      </w:pPr>
      <w:hyperlink r:id="rId4">
        <w:r>
          <w:rPr>
            <w:rStyle w:val="style16"/>
            <w:rFonts w:ascii="georgia;arial;sans-serif" w:hAnsi="georgia;arial;sans-serif"/>
            <w:b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18"/>
            <w:u w:val="none"/>
            <w:effect w:val="none"/>
          </w:rPr>
          <w:t>Распоряжение Росимущества от 31.10.2017 N 786-р «Об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предпринимательства»</w:t>
        </w:r>
      </w:hyperlink>
    </w:p>
    <w:p>
      <w:pPr>
        <w:pStyle w:val="style41"/>
        <w:shd w:fill="FFFFFF" w:val="clear"/>
        <w:spacing w:after="0" w:before="0"/>
        <w:ind w:firstLine="700" w:left="20" w:right="20"/>
        <w:contextualSpacing w:val="false"/>
        <w:rPr/>
      </w:pPr>
      <w:r>
        <w:rPr/>
      </w:r>
    </w:p>
    <w:p>
      <w:pPr>
        <w:pStyle w:val="style0"/>
        <w:jc w:val="center"/>
        <w:rPr>
          <w:sz w:val="0"/>
          <w:szCs w:val="0"/>
        </w:rPr>
      </w:pPr>
      <w:r>
        <w:rPr>
          <w:sz w:val="0"/>
          <w:szCs w:val="0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Sz w:h="16838" w:w="11906"/>
      <w:pgMar w:bottom="265" w:footer="0" w:gutter="0" w:header="0" w:left="1723" w:right="782" w:top="419"/>
      <w:pgNumType w:fmt="decimal"/>
      <w:formProt w:val="false"/>
      <w:textDirection w:val="lrTb"/>
      <w:textDirection w:val="lrTb"/>
      <w:docGrid w:charSpace="32768" w:linePitch="600" w:type="default"/>
      <w:docGrid w:charSpace="32768" w:linePitch="6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georgia">
    <w:altName w:val="arial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15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Arial Unicode MS" w:cs="Arial Unicode MS" w:eastAsia="Arial Unicode MS" w:hAnsi="Arial Unicode MS"/>
      <w:color w:val="000000"/>
      <w:sz w:val="24"/>
      <w:szCs w:val="24"/>
      <w:lang w:bidi="ar-SA" w:eastAsia="ru-RU" w:val="ru-RU"/>
    </w:rPr>
  </w:style>
  <w:style w:styleId="style2" w:type="paragraph">
    <w:name w:val="Заголовок 2"/>
    <w:basedOn w:val="style30"/>
    <w:next w:val="style2"/>
    <w:pPr/>
    <w:rPr/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66CC"/>
      <w:u w:val="single"/>
      <w:lang w:bidi="zxx-" w:eastAsia="zxx-" w:val="zxx-"/>
    </w:rPr>
  </w:style>
  <w:style w:styleId="style17" w:type="character">
    <w:name w:val="Заголовок №1 (2)_"/>
    <w:basedOn w:val="style15"/>
    <w:next w:val="style17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67"/>
      <w:szCs w:val="67"/>
    </w:rPr>
  </w:style>
  <w:style w:styleId="style18" w:type="character">
    <w:name w:val="Основной текст (4)_"/>
    <w:basedOn w:val="style15"/>
    <w:next w:val="style18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</w:rPr>
  </w:style>
  <w:style w:styleId="style19" w:type="character">
    <w:name w:val="Основной текст (5)_"/>
    <w:basedOn w:val="style15"/>
    <w:next w:val="style19"/>
    <w:rPr>
      <w:rFonts w:ascii="Arial" w:cs="Arial" w:eastAsia="Arial" w:hAnsi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5"/>
      <w:szCs w:val="15"/>
    </w:rPr>
  </w:style>
  <w:style w:styleId="style20" w:type="character">
    <w:name w:val="Основной текст_"/>
    <w:basedOn w:val="style15"/>
    <w:next w:val="style20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styleId="style21" w:type="character">
    <w:name w:val="Основной текст1"/>
    <w:basedOn w:val="style20"/>
    <w:next w:val="style21"/>
    <w:rPr>
      <w:spacing w:val="0"/>
    </w:rPr>
  </w:style>
  <w:style w:styleId="style22" w:type="character">
    <w:name w:val="Подпись к картинке (2)_"/>
    <w:basedOn w:val="style15"/>
    <w:next w:val="style22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styleId="style23" w:type="character">
    <w:name w:val="Подпись к картинке (2) + Интервал -1 pt"/>
    <w:basedOn w:val="style22"/>
    <w:next w:val="style23"/>
    <w:rPr>
      <w:spacing w:val="-20"/>
      <w:lang w:val="en-US"/>
    </w:rPr>
  </w:style>
  <w:style w:styleId="style24" w:type="character">
    <w:name w:val="Основной текст (6)_"/>
    <w:basedOn w:val="style15"/>
    <w:next w:val="style24"/>
    <w:rPr>
      <w:rFonts w:ascii="Arial" w:cs="Arial" w:eastAsia="Arial" w:hAnsi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styleId="style25" w:type="character">
    <w:name w:val="Основной текст (7)_"/>
    <w:basedOn w:val="style15"/>
    <w:next w:val="style25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styleId="style26" w:type="character">
    <w:name w:val="Основной текст (7)"/>
    <w:basedOn w:val="style25"/>
    <w:next w:val="style26"/>
    <w:rPr>
      <w:spacing w:val="0"/>
    </w:rPr>
  </w:style>
  <w:style w:styleId="style27" w:type="character">
    <w:name w:val="Основной текст (8)_"/>
    <w:basedOn w:val="style15"/>
    <w:next w:val="style27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styleId="style28" w:type="character">
    <w:name w:val="Основной текст (8)"/>
    <w:basedOn w:val="style27"/>
    <w:next w:val="style28"/>
    <w:rPr/>
  </w:style>
  <w:style w:styleId="style29" w:type="character">
    <w:name w:val="Основной текст (8) + 7;5 pt"/>
    <w:basedOn w:val="style27"/>
    <w:next w:val="style29"/>
    <w:rPr>
      <w:spacing w:val="0"/>
      <w:sz w:val="15"/>
      <w:szCs w:val="15"/>
    </w:rPr>
  </w:style>
  <w:style w:styleId="style30" w:type="paragraph">
    <w:name w:val="Заголовок"/>
    <w:basedOn w:val="style0"/>
    <w:next w:val="style3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1" w:type="paragraph">
    <w:name w:val="Основной текст"/>
    <w:basedOn w:val="style0"/>
    <w:next w:val="style31"/>
    <w:pPr>
      <w:spacing w:after="120" w:before="0"/>
      <w:contextualSpacing w:val="false"/>
    </w:pPr>
    <w:rPr/>
  </w:style>
  <w:style w:styleId="style32" w:type="paragraph">
    <w:name w:val="Список"/>
    <w:basedOn w:val="style31"/>
    <w:next w:val="style32"/>
    <w:pPr/>
    <w:rPr>
      <w:rFonts w:cs="Mangal"/>
    </w:rPr>
  </w:style>
  <w:style w:styleId="style33" w:type="paragraph">
    <w:name w:val="Название"/>
    <w:basedOn w:val="style0"/>
    <w:next w:val="style3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4" w:type="paragraph">
    <w:name w:val="Указатель"/>
    <w:basedOn w:val="style0"/>
    <w:next w:val="style34"/>
    <w:pPr>
      <w:suppressLineNumbers/>
    </w:pPr>
    <w:rPr>
      <w:rFonts w:cs="Mangal"/>
    </w:rPr>
  </w:style>
  <w:style w:styleId="style35" w:type="paragraph">
    <w:name w:val="Заголовок №1 (2)"/>
    <w:basedOn w:val="style0"/>
    <w:next w:val="style35"/>
    <w:pPr>
      <w:shd w:fill="FFFFFF" w:val="clear"/>
      <w:spacing w:lineRule="auto"/>
    </w:pPr>
    <w:rPr>
      <w:rFonts w:ascii="Times New Roman" w:cs="Times New Roman" w:eastAsia="Times New Roman" w:hAnsi="Times New Roman"/>
      <w:b/>
      <w:bCs/>
      <w:sz w:val="67"/>
      <w:szCs w:val="67"/>
    </w:rPr>
  </w:style>
  <w:style w:styleId="style36" w:type="paragraph">
    <w:name w:val="Основной текст (4)"/>
    <w:basedOn w:val="style0"/>
    <w:next w:val="style36"/>
    <w:pPr>
      <w:shd w:fill="FFFFFF" w:val="clear"/>
      <w:spacing w:after="120" w:before="0" w:line="245" w:lineRule="exact"/>
      <w:contextualSpacing w:val="false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styleId="style37" w:type="paragraph">
    <w:name w:val="Основной текст (5)"/>
    <w:basedOn w:val="style0"/>
    <w:next w:val="style37"/>
    <w:pPr>
      <w:shd w:fill="FFFFFF" w:val="clear"/>
      <w:spacing w:after="0" w:before="120" w:line="182" w:lineRule="exact"/>
      <w:contextualSpacing w:val="false"/>
      <w:jc w:val="center"/>
    </w:pPr>
    <w:rPr>
      <w:rFonts w:ascii="Arial" w:cs="Arial" w:eastAsia="Arial" w:hAnsi="Arial"/>
      <w:sz w:val="15"/>
      <w:szCs w:val="15"/>
    </w:rPr>
  </w:style>
  <w:style w:styleId="style38" w:type="paragraph">
    <w:name w:val="Основной текст2"/>
    <w:basedOn w:val="style0"/>
    <w:next w:val="style38"/>
    <w:pPr>
      <w:shd w:fill="FFFFFF" w:val="clear"/>
      <w:spacing w:line="326" w:lineRule="exact"/>
      <w:ind w:firstLine="700" w:left="0" w:right="0"/>
      <w:jc w:val="both"/>
    </w:pPr>
    <w:rPr>
      <w:rFonts w:ascii="Times New Roman" w:cs="Times New Roman" w:eastAsia="Times New Roman" w:hAnsi="Times New Roman"/>
      <w:sz w:val="27"/>
      <w:szCs w:val="27"/>
    </w:rPr>
  </w:style>
  <w:style w:styleId="style39" w:type="paragraph">
    <w:name w:val="Подпись к картинке (2)"/>
    <w:basedOn w:val="style0"/>
    <w:next w:val="style39"/>
    <w:pPr>
      <w:shd w:fill="FFFFFF" w:val="clear"/>
      <w:spacing w:lineRule="auto"/>
    </w:pPr>
    <w:rPr>
      <w:rFonts w:ascii="Times New Roman" w:cs="Times New Roman" w:eastAsia="Times New Roman" w:hAnsi="Times New Roman"/>
      <w:sz w:val="27"/>
      <w:szCs w:val="27"/>
    </w:rPr>
  </w:style>
  <w:style w:styleId="style40" w:type="paragraph">
    <w:name w:val="Основной текст (6)"/>
    <w:basedOn w:val="style0"/>
    <w:next w:val="style40"/>
    <w:pPr>
      <w:shd w:fill="FFFFFF" w:val="clear"/>
      <w:spacing w:after="480" w:before="0" w:lineRule="auto"/>
      <w:contextualSpacing w:val="false"/>
    </w:pPr>
    <w:rPr>
      <w:rFonts w:ascii="Arial" w:cs="Arial" w:eastAsia="Arial" w:hAnsi="Arial"/>
      <w:sz w:val="19"/>
      <w:szCs w:val="19"/>
    </w:rPr>
  </w:style>
  <w:style w:styleId="style41" w:type="paragraph">
    <w:name w:val="Основной текст (7)"/>
    <w:basedOn w:val="style0"/>
    <w:next w:val="style41"/>
    <w:pPr>
      <w:shd w:fill="FFFFFF" w:val="clear"/>
      <w:spacing w:after="0" w:before="480" w:line="322" w:lineRule="exact"/>
      <w:ind w:firstLine="700" w:left="0" w:right="0"/>
      <w:contextualSpacing w:val="false"/>
      <w:jc w:val="both"/>
    </w:pPr>
    <w:rPr>
      <w:rFonts w:ascii="Times New Roman" w:cs="Times New Roman" w:eastAsia="Times New Roman" w:hAnsi="Times New Roman"/>
      <w:sz w:val="27"/>
      <w:szCs w:val="27"/>
    </w:rPr>
  </w:style>
  <w:style w:styleId="style42" w:type="paragraph">
    <w:name w:val="Основной текст (8)"/>
    <w:basedOn w:val="style0"/>
    <w:next w:val="style42"/>
    <w:pPr>
      <w:shd w:fill="FFFFFF" w:val="clear"/>
      <w:spacing w:line="178" w:lineRule="exact"/>
      <w:jc w:val="both"/>
    </w:pPr>
    <w:rPr>
      <w:rFonts w:ascii="Times New Roman" w:cs="Times New Roman" w:eastAsia="Times New Roman" w:hAnsi="Times New Roman"/>
      <w:sz w:val="14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zakonrf.info/zakon-o-razvitii-malsred-biznesa/" TargetMode="External"/><Relationship Id="rId3" Type="http://schemas.openxmlformats.org/officeDocument/2006/relationships/hyperlink" Target="https://www.zakonrf.info/zakon-o-razvitii-malsred-biznesa/18/" TargetMode="External"/><Relationship Id="rId4" Type="http://schemas.openxmlformats.org/officeDocument/2006/relationships/hyperlink" Target="http://www.garant.ru/products/ipo/prime/doc/71704812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2017-10-03T12:10:00Z</dcterms:created>
  <cp:lastModifiedBy>1</cp:lastModifiedBy>
  <dcterms:modified xsi:type="dcterms:W3CDTF">2017-10-03T12:13:00Z</dcterms:modified>
  <cp:revision>4</cp:revision>
</cp:coreProperties>
</file>